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50" w:rsidRDefault="00A747F3">
      <w:pPr>
        <w:rPr>
          <w:b/>
          <w:sz w:val="36"/>
        </w:rPr>
      </w:pPr>
      <w:r w:rsidRPr="00A747F3">
        <w:rPr>
          <w:b/>
          <w:sz w:val="36"/>
        </w:rPr>
        <w:t>Årsplan tysk i 6.-8. kl. Ørding Friskole 2023-2024</w:t>
      </w:r>
    </w:p>
    <w:p w:rsidR="00A747F3" w:rsidRDefault="00A747F3">
      <w:pPr>
        <w:rPr>
          <w:b/>
          <w:sz w:val="36"/>
        </w:rPr>
      </w:pPr>
    </w:p>
    <w:p w:rsidR="00A747F3" w:rsidRPr="00A747F3" w:rsidRDefault="00A747F3">
      <w:pPr>
        <w:rPr>
          <w:sz w:val="36"/>
        </w:rPr>
      </w:pPr>
      <w:r w:rsidRPr="00A747F3">
        <w:rPr>
          <w:sz w:val="36"/>
        </w:rPr>
        <w:t>I skoleåret vil vi arbejde med følgende materialer:</w:t>
      </w:r>
    </w:p>
    <w:p w:rsidR="00A747F3" w:rsidRPr="00A747F3" w:rsidRDefault="00A747F3">
      <w:pPr>
        <w:rPr>
          <w:sz w:val="36"/>
        </w:rPr>
      </w:pPr>
      <w:r w:rsidRPr="007755BE">
        <w:rPr>
          <w:b/>
          <w:i/>
          <w:sz w:val="36"/>
        </w:rPr>
        <w:t xml:space="preserve">Du </w:t>
      </w:r>
      <w:proofErr w:type="spellStart"/>
      <w:r w:rsidRPr="007755BE">
        <w:rPr>
          <w:b/>
          <w:i/>
          <w:sz w:val="36"/>
        </w:rPr>
        <w:t>bist</w:t>
      </w:r>
      <w:proofErr w:type="spellEnd"/>
      <w:r w:rsidRPr="007755BE">
        <w:rPr>
          <w:b/>
          <w:i/>
          <w:sz w:val="36"/>
        </w:rPr>
        <w:t xml:space="preserve"> </w:t>
      </w:r>
      <w:proofErr w:type="spellStart"/>
      <w:r w:rsidRPr="007755BE">
        <w:rPr>
          <w:b/>
          <w:i/>
          <w:sz w:val="36"/>
        </w:rPr>
        <w:t>dran</w:t>
      </w:r>
      <w:proofErr w:type="spellEnd"/>
      <w:r w:rsidRPr="007755BE">
        <w:rPr>
          <w:b/>
          <w:i/>
          <w:sz w:val="36"/>
        </w:rPr>
        <w:t xml:space="preserve"> 7</w:t>
      </w:r>
      <w:r w:rsidR="00B06FAB" w:rsidRPr="007755BE">
        <w:rPr>
          <w:b/>
          <w:sz w:val="36"/>
        </w:rPr>
        <w:t>,</w:t>
      </w:r>
      <w:r w:rsidR="00B06FAB">
        <w:rPr>
          <w:sz w:val="36"/>
        </w:rPr>
        <w:t xml:space="preserve"> fra forlaget Aline</w:t>
      </w:r>
      <w:r>
        <w:rPr>
          <w:sz w:val="36"/>
        </w:rPr>
        <w:t>a,</w:t>
      </w:r>
      <w:r w:rsidRPr="00A747F3">
        <w:rPr>
          <w:sz w:val="36"/>
        </w:rPr>
        <w:t xml:space="preserve"> tekstbog og arbejdsbog med lydfil til.</w:t>
      </w:r>
      <w:r w:rsidR="00B06FAB">
        <w:rPr>
          <w:sz w:val="36"/>
        </w:rPr>
        <w:t xml:space="preserve"> Se henvisninger til mål nederst.</w:t>
      </w:r>
    </w:p>
    <w:p w:rsidR="00A747F3" w:rsidRDefault="00A747F3">
      <w:pPr>
        <w:rPr>
          <w:sz w:val="36"/>
        </w:rPr>
      </w:pPr>
      <w:r w:rsidRPr="007755BE">
        <w:rPr>
          <w:b/>
          <w:i/>
          <w:sz w:val="36"/>
        </w:rPr>
        <w:t>Fang an 2 og 3</w:t>
      </w:r>
      <w:r>
        <w:rPr>
          <w:sz w:val="36"/>
        </w:rPr>
        <w:t xml:space="preserve"> fra forlaget Vektor.</w:t>
      </w:r>
    </w:p>
    <w:p w:rsidR="00B06FAB" w:rsidRPr="00B06FAB" w:rsidRDefault="00B06FAB" w:rsidP="00B06FAB">
      <w:pPr>
        <w:shd w:val="clear" w:color="auto" w:fill="F7F7F7"/>
        <w:spacing w:after="360" w:line="360" w:lineRule="atLeast"/>
        <w:rPr>
          <w:rFonts w:ascii="Arial" w:eastAsia="Times New Roman" w:hAnsi="Arial" w:cs="Arial"/>
          <w:color w:val="777777"/>
          <w:sz w:val="24"/>
          <w:szCs w:val="24"/>
          <w:lang w:eastAsia="da-DK"/>
        </w:rPr>
      </w:pP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>Eleverne arbejder i denne bog med følgende mål fra fase 2 og 3 fra de forenklede fælles mål for tysk efter 7.klasse:</w:t>
      </w:r>
      <w:bookmarkStart w:id="0" w:name="_GoBack"/>
      <w:bookmarkEnd w:id="0"/>
    </w:p>
    <w:p w:rsidR="00B06FAB" w:rsidRPr="00B06FAB" w:rsidRDefault="00B06FAB" w:rsidP="00B06FAB">
      <w:pPr>
        <w:shd w:val="clear" w:color="auto" w:fill="F7F7F7"/>
        <w:spacing w:after="360" w:line="360" w:lineRule="atLeast"/>
        <w:rPr>
          <w:rFonts w:ascii="Arial" w:eastAsia="Times New Roman" w:hAnsi="Arial" w:cs="Arial"/>
          <w:color w:val="777777"/>
          <w:sz w:val="24"/>
          <w:szCs w:val="24"/>
          <w:lang w:eastAsia="da-DK"/>
        </w:rPr>
      </w:pP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>• Eleven kan skrive enkle sætninger.</w:t>
      </w: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br/>
        <w:t>• Eleven kan stille og besvare enkle spørgsmål om nære emner.</w:t>
      </w: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br/>
        <w:t>• Eleven kan forstå hovedindholdet af enkle tekster inden for nære emner.</w:t>
      </w: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br/>
        <w:t>• Eleven har viden om tysktalende landes geografi.</w:t>
      </w:r>
    </w:p>
    <w:p w:rsidR="00B06FAB" w:rsidRPr="00B06FAB" w:rsidRDefault="00B06FAB" w:rsidP="00B06FAB">
      <w:pPr>
        <w:shd w:val="clear" w:color="auto" w:fill="F7F7F7"/>
        <w:spacing w:after="75" w:line="240" w:lineRule="auto"/>
        <w:outlineLvl w:val="2"/>
        <w:rPr>
          <w:rFonts w:ascii="Arial" w:eastAsia="Times New Roman" w:hAnsi="Arial" w:cs="Arial"/>
          <w:color w:val="282828"/>
          <w:sz w:val="27"/>
          <w:szCs w:val="27"/>
          <w:lang w:eastAsia="da-DK"/>
        </w:rPr>
      </w:pPr>
      <w:r w:rsidRPr="00B06FAB">
        <w:rPr>
          <w:rFonts w:ascii="Arial" w:eastAsia="Times New Roman" w:hAnsi="Arial" w:cs="Arial"/>
          <w:color w:val="282828"/>
          <w:sz w:val="27"/>
          <w:szCs w:val="27"/>
          <w:lang w:eastAsia="da-DK"/>
        </w:rPr>
        <w:t>Hør forfatteren forklare om Fang An 2 herunder</w:t>
      </w:r>
    </w:p>
    <w:p w:rsidR="00B06FAB" w:rsidRPr="00B06FAB" w:rsidRDefault="00B06FAB" w:rsidP="00B06FAB">
      <w:pPr>
        <w:shd w:val="clear" w:color="auto" w:fill="F7F7F7"/>
        <w:spacing w:after="0" w:line="360" w:lineRule="atLeast"/>
        <w:rPr>
          <w:rFonts w:ascii="Arial" w:eastAsia="Times New Roman" w:hAnsi="Arial" w:cs="Arial"/>
          <w:color w:val="777777"/>
          <w:sz w:val="24"/>
          <w:szCs w:val="24"/>
          <w:lang w:eastAsia="da-DK"/>
        </w:rPr>
      </w:pPr>
      <w:r w:rsidRPr="00B06FAB">
        <w:rPr>
          <w:rFonts w:ascii="Arial" w:eastAsia="Times New Roman" w:hAnsi="Arial" w:cs="Arial"/>
          <w:color w:val="777777"/>
          <w:sz w:val="24"/>
          <w:szCs w:val="24"/>
          <w:bdr w:val="none" w:sz="0" w:space="0" w:color="auto" w:frame="1"/>
          <w:lang w:eastAsia="da-DK"/>
        </w:rPr>
        <w:t>https://www.youtube.com/embed/xB6F0jkBS3c</w:t>
      </w: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br/>
      </w:r>
      <w:r w:rsidRPr="00B06FAB">
        <w:rPr>
          <w:rFonts w:ascii="Arial" w:eastAsia="Times New Roman" w:hAnsi="Arial" w:cs="Arial"/>
          <w:color w:val="777777"/>
          <w:sz w:val="24"/>
          <w:szCs w:val="24"/>
          <w:bdr w:val="none" w:sz="0" w:space="0" w:color="auto" w:frame="1"/>
          <w:lang w:eastAsia="da-DK"/>
        </w:rPr>
        <w:t>https://youtu.be/xB6F0jkBS3c?t={seek_to_second_number}</w:t>
      </w:r>
    </w:p>
    <w:p w:rsidR="00B06FAB" w:rsidRDefault="00B06FAB">
      <w:pPr>
        <w:rPr>
          <w:sz w:val="36"/>
        </w:rPr>
      </w:pPr>
    </w:p>
    <w:p w:rsidR="00B06FAB" w:rsidRDefault="00B06FAB">
      <w:pPr>
        <w:rPr>
          <w:sz w:val="36"/>
        </w:rPr>
      </w:pPr>
    </w:p>
    <w:p w:rsidR="00B06FAB" w:rsidRPr="00B06FAB" w:rsidRDefault="00A747F3" w:rsidP="00B06FAB">
      <w:pPr>
        <w:pStyle w:val="Overskrift3"/>
        <w:shd w:val="clear" w:color="auto" w:fill="F7F7F7"/>
        <w:spacing w:before="0" w:after="75"/>
        <w:rPr>
          <w:rFonts w:ascii="Arial" w:eastAsia="Times New Roman" w:hAnsi="Arial" w:cs="Arial"/>
          <w:color w:val="282828"/>
          <w:sz w:val="27"/>
          <w:szCs w:val="27"/>
          <w:lang w:eastAsia="da-DK"/>
        </w:rPr>
      </w:pPr>
      <w:proofErr w:type="spellStart"/>
      <w:r w:rsidRPr="007755BE">
        <w:rPr>
          <w:b/>
          <w:i/>
          <w:sz w:val="36"/>
        </w:rPr>
        <w:t>Deutsch</w:t>
      </w:r>
      <w:proofErr w:type="spellEnd"/>
      <w:r w:rsidRPr="007755BE">
        <w:rPr>
          <w:b/>
          <w:i/>
          <w:sz w:val="36"/>
        </w:rPr>
        <w:t xml:space="preserve"> </w:t>
      </w:r>
      <w:proofErr w:type="spellStart"/>
      <w:r w:rsidRPr="007755BE">
        <w:rPr>
          <w:b/>
          <w:i/>
          <w:sz w:val="36"/>
        </w:rPr>
        <w:t>ist</w:t>
      </w:r>
      <w:proofErr w:type="spellEnd"/>
      <w:r w:rsidRPr="007755BE">
        <w:rPr>
          <w:b/>
          <w:i/>
          <w:sz w:val="36"/>
        </w:rPr>
        <w:t xml:space="preserve"> </w:t>
      </w:r>
      <w:proofErr w:type="spellStart"/>
      <w:r w:rsidRPr="007755BE">
        <w:rPr>
          <w:b/>
          <w:i/>
          <w:sz w:val="36"/>
        </w:rPr>
        <w:t>mehr</w:t>
      </w:r>
      <w:proofErr w:type="spellEnd"/>
      <w:r w:rsidR="00B06FAB">
        <w:rPr>
          <w:sz w:val="36"/>
        </w:rPr>
        <w:t xml:space="preserve"> fra forlaget Vektor</w:t>
      </w:r>
      <w:r>
        <w:rPr>
          <w:sz w:val="36"/>
        </w:rPr>
        <w:t>.</w:t>
      </w:r>
      <w:r w:rsidR="00B06FAB">
        <w:rPr>
          <w:sz w:val="36"/>
        </w:rPr>
        <w:t xml:space="preserve"> Bruges som en individuel dosis i hver lektion, hvor eleverne får gennemgang og herefter arbejder individuelt.</w:t>
      </w:r>
      <w:r w:rsidR="00B06FAB" w:rsidRPr="00B06FAB">
        <w:rPr>
          <w:rFonts w:ascii="Arial" w:eastAsia="Times New Roman" w:hAnsi="Arial" w:cs="Arial"/>
          <w:color w:val="282828"/>
          <w:sz w:val="27"/>
          <w:szCs w:val="27"/>
          <w:lang w:eastAsia="da-DK"/>
        </w:rPr>
        <w:t xml:space="preserve"> </w:t>
      </w:r>
      <w:r w:rsidR="00B06FAB" w:rsidRPr="00B06FAB">
        <w:rPr>
          <w:rFonts w:ascii="Arial" w:eastAsia="Times New Roman" w:hAnsi="Arial" w:cs="Arial"/>
          <w:color w:val="282828"/>
          <w:sz w:val="27"/>
          <w:szCs w:val="27"/>
          <w:lang w:eastAsia="da-DK"/>
        </w:rPr>
        <w:t>Beskrivelse</w:t>
      </w:r>
    </w:p>
    <w:p w:rsidR="00B06FAB" w:rsidRPr="00B06FAB" w:rsidRDefault="00B06FAB" w:rsidP="00B06FAB">
      <w:pPr>
        <w:shd w:val="clear" w:color="auto" w:fill="F7F7F7"/>
        <w:spacing w:after="360" w:line="360" w:lineRule="atLeast"/>
        <w:rPr>
          <w:rFonts w:ascii="Arial" w:eastAsia="Times New Roman" w:hAnsi="Arial" w:cs="Arial"/>
          <w:color w:val="777777"/>
          <w:sz w:val="24"/>
          <w:szCs w:val="24"/>
          <w:lang w:eastAsia="da-DK"/>
        </w:rPr>
      </w:pP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 xml:space="preserve">Tyskland er et stort og multikulturelt land, og med dette afsæt, søger de 2 forfattere Susanna Hansen og Corinna </w:t>
      </w:r>
      <w:proofErr w:type="spellStart"/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>Breitzke</w:t>
      </w:r>
      <w:proofErr w:type="spellEnd"/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 xml:space="preserve"> at udbrede kendskabet og forståelsen til ikke blot tysk, men også den mangfoldighed af traditioner, kultur, mad og skikke, som dette store land rummer.</w:t>
      </w: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br/>
        <w:t xml:space="preserve">Materialet er bygget op omkring konkrete dagligdags emneområder, hvor ordforrådsindlæringen og kulturformidling går hånd i hånd. Sproget læres ved at lytte og gentage, ved at anvende det lærte i praktiske øvelser og i dialog og ved at høre sproget </w:t>
      </w: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lastRenderedPageBreak/>
        <w:t>anvendt i tekster, film og sang. Derfor indeholder materialet også QR-koder med links til film og musik, så eleven får mulighed for at høre det autentiske sprog anvendt.</w:t>
      </w:r>
    </w:p>
    <w:p w:rsidR="00B06FAB" w:rsidRPr="00B06FAB" w:rsidRDefault="00B06FAB" w:rsidP="00B06FAB">
      <w:pPr>
        <w:shd w:val="clear" w:color="auto" w:fill="F7F7F7"/>
        <w:spacing w:after="360" w:line="360" w:lineRule="atLeast"/>
        <w:rPr>
          <w:rFonts w:ascii="Arial" w:eastAsia="Times New Roman" w:hAnsi="Arial" w:cs="Arial"/>
          <w:color w:val="777777"/>
          <w:sz w:val="24"/>
          <w:szCs w:val="24"/>
          <w:lang w:eastAsia="da-DK"/>
        </w:rPr>
      </w:pPr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 xml:space="preserve">Ønsker man at spare forberedelsestid, er der også hjælpe at hente: Hæfterne suppleres af 2 lærervejledninger som, opslag for opslag, instruerer om anvendelsen, foreslår aktiviteter på klassen, og indeholder QR-koder med links til </w:t>
      </w:r>
      <w:proofErr w:type="spellStart"/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>quizzlets</w:t>
      </w:r>
      <w:proofErr w:type="spellEnd"/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 xml:space="preserve">, </w:t>
      </w:r>
      <w:proofErr w:type="spellStart"/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>powerpoints</w:t>
      </w:r>
      <w:proofErr w:type="spellEnd"/>
      <w:r w:rsidRPr="00B06FAB">
        <w:rPr>
          <w:rFonts w:ascii="Arial" w:eastAsia="Times New Roman" w:hAnsi="Arial" w:cs="Arial"/>
          <w:color w:val="777777"/>
          <w:sz w:val="24"/>
          <w:szCs w:val="24"/>
          <w:lang w:eastAsia="da-DK"/>
        </w:rPr>
        <w:t xml:space="preserve"> og relevante videoer med musik og film. Lærervejledningen sikre en varieret undervisning i tråd med de gældende mål for området og indeholder desuden en facitliste. Der er mange timers forberedelse at spare.</w:t>
      </w:r>
    </w:p>
    <w:p w:rsidR="00A747F3" w:rsidRDefault="00A747F3">
      <w:pPr>
        <w:rPr>
          <w:sz w:val="36"/>
        </w:rPr>
      </w:pPr>
    </w:p>
    <w:p w:rsidR="00B06FAB" w:rsidRDefault="00B06FAB">
      <w:pPr>
        <w:rPr>
          <w:sz w:val="36"/>
        </w:rPr>
      </w:pPr>
    </w:p>
    <w:p w:rsidR="00A747F3" w:rsidRPr="00B06FAB" w:rsidRDefault="00A747F3">
      <w:pPr>
        <w:rPr>
          <w:sz w:val="36"/>
        </w:rPr>
      </w:pPr>
      <w:r>
        <w:rPr>
          <w:sz w:val="36"/>
        </w:rPr>
        <w:t>.</w:t>
      </w:r>
      <w:r w:rsidR="003F285D">
        <w:rPr>
          <w:sz w:val="36"/>
        </w:rPr>
        <w:t xml:space="preserve"> </w:t>
      </w:r>
      <w:r w:rsidR="00B06FAB" w:rsidRPr="00B06FAB">
        <w:rPr>
          <w:b/>
          <w:sz w:val="36"/>
        </w:rPr>
        <w:t>Samt som lektier/individuelt skriftligt arbejde: Gut gemacht2, gammel udgave</w:t>
      </w:r>
      <w:r w:rsidR="00B06FAB" w:rsidRPr="00B06FAB">
        <w:rPr>
          <w:b/>
          <w:sz w:val="36"/>
        </w:rPr>
        <w:t xml:space="preserve"> </w:t>
      </w:r>
      <w:r w:rsidR="003F285D" w:rsidRPr="00B06FAB">
        <w:rPr>
          <w:sz w:val="36"/>
        </w:rPr>
        <w:t>Her er både fine og overskuelige grammatikopgaver samt viden/kultur.</w:t>
      </w:r>
    </w:p>
    <w:p w:rsidR="00A747F3" w:rsidRPr="00B06FAB" w:rsidRDefault="00A747F3">
      <w:pPr>
        <w:rPr>
          <w:sz w:val="36"/>
        </w:rPr>
      </w:pPr>
      <w:r w:rsidRPr="007755BE">
        <w:rPr>
          <w:b/>
          <w:sz w:val="36"/>
        </w:rPr>
        <w:t>Desuden suppleres med diverse</w:t>
      </w:r>
      <w:r w:rsidRPr="00B06FAB">
        <w:rPr>
          <w:sz w:val="36"/>
        </w:rPr>
        <w:t xml:space="preserve"> </w:t>
      </w:r>
      <w:proofErr w:type="spellStart"/>
      <w:r w:rsidRPr="00B06FAB">
        <w:rPr>
          <w:sz w:val="36"/>
        </w:rPr>
        <w:t>Easy</w:t>
      </w:r>
      <w:proofErr w:type="spellEnd"/>
      <w:r w:rsidRPr="00B06FAB">
        <w:rPr>
          <w:sz w:val="36"/>
        </w:rPr>
        <w:t xml:space="preserve"> German</w:t>
      </w:r>
      <w:r w:rsidR="003F285D" w:rsidRPr="00B06FAB">
        <w:rPr>
          <w:sz w:val="36"/>
        </w:rPr>
        <w:t xml:space="preserve"> (Kultur, udtale m.m.)</w:t>
      </w:r>
      <w:r w:rsidRPr="00B06FAB">
        <w:rPr>
          <w:sz w:val="36"/>
        </w:rPr>
        <w:t xml:space="preserve">, </w:t>
      </w:r>
      <w:proofErr w:type="spellStart"/>
      <w:r w:rsidRPr="00B06FAB">
        <w:rPr>
          <w:sz w:val="36"/>
        </w:rPr>
        <w:t>Youtube</w:t>
      </w:r>
      <w:proofErr w:type="spellEnd"/>
      <w:r w:rsidRPr="00B06FAB">
        <w:rPr>
          <w:sz w:val="36"/>
        </w:rPr>
        <w:t>, Babadum.com</w:t>
      </w:r>
      <w:r w:rsidR="003F285D" w:rsidRPr="00B06FAB">
        <w:rPr>
          <w:sz w:val="36"/>
        </w:rPr>
        <w:t xml:space="preserve"> (Ordforråd, grammatik)</w:t>
      </w:r>
      <w:r w:rsidRPr="00B06FAB">
        <w:rPr>
          <w:sz w:val="36"/>
        </w:rPr>
        <w:t xml:space="preserve">, Fun German, </w:t>
      </w:r>
      <w:proofErr w:type="spellStart"/>
      <w:r w:rsidRPr="00B06FAB">
        <w:rPr>
          <w:sz w:val="36"/>
        </w:rPr>
        <w:t>Seedlang</w:t>
      </w:r>
      <w:proofErr w:type="spellEnd"/>
      <w:r w:rsidRPr="00B06FAB">
        <w:rPr>
          <w:sz w:val="36"/>
        </w:rPr>
        <w:t xml:space="preserve"> </w:t>
      </w:r>
      <w:proofErr w:type="spellStart"/>
      <w:r w:rsidRPr="00B06FAB">
        <w:rPr>
          <w:sz w:val="36"/>
        </w:rPr>
        <w:t>App</w:t>
      </w:r>
      <w:proofErr w:type="spellEnd"/>
      <w:r w:rsidR="003F285D" w:rsidRPr="00B06FAB">
        <w:rPr>
          <w:sz w:val="36"/>
        </w:rPr>
        <w:t xml:space="preserve"> (Udtale, grammatik, ordforråd)</w:t>
      </w:r>
      <w:r w:rsidRPr="00B06FAB">
        <w:rPr>
          <w:sz w:val="36"/>
        </w:rPr>
        <w:t xml:space="preserve">, tyske sange, dialoger, filmklip m.m. Samt der tilstræbes at huske legen og det kreative aspekt, hvor det er oplagt. </w:t>
      </w:r>
    </w:p>
    <w:p w:rsidR="00A747F3" w:rsidRPr="00B06FAB" w:rsidRDefault="00A747F3">
      <w:pPr>
        <w:rPr>
          <w:sz w:val="36"/>
        </w:rPr>
      </w:pPr>
      <w:r w:rsidRPr="00B06FAB">
        <w:rPr>
          <w:sz w:val="36"/>
        </w:rPr>
        <w:t xml:space="preserve">Klasserummet er trygt og et sted alle er med og alle tør tale og lære tysk </w:t>
      </w:r>
      <w:r w:rsidRPr="00B06FAB">
        <w:rPr>
          <w:sz w:val="36"/>
        </w:rPr>
        <w:sym w:font="Wingdings" w:char="F04A"/>
      </w:r>
      <w:r w:rsidRPr="00B06FAB">
        <w:rPr>
          <w:sz w:val="36"/>
        </w:rPr>
        <w:t xml:space="preserve"> Vi har massere af tyske spil fra forlaget Vektor/Delta, der også bruges. </w:t>
      </w:r>
    </w:p>
    <w:p w:rsidR="00A747F3" w:rsidRDefault="003F285D">
      <w:pPr>
        <w:rPr>
          <w:sz w:val="36"/>
        </w:rPr>
      </w:pPr>
      <w:r>
        <w:rPr>
          <w:noProof/>
          <w:lang w:eastAsia="da-DK"/>
        </w:rPr>
        <w:drawing>
          <wp:inline distT="0" distB="0" distL="0" distR="0" wp14:anchorId="0BA18A96" wp14:editId="07D03848">
            <wp:extent cx="1457325" cy="962025"/>
            <wp:effectExtent l="0" t="0" r="9525" b="9525"/>
            <wp:docPr id="1" name="Billede 1" descr="Flag_of_Germany_(3-2_aspect_ratio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Germany_(3-2_aspect_ratio)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F3" w:rsidRDefault="00A747F3">
      <w:pPr>
        <w:rPr>
          <w:sz w:val="36"/>
        </w:rPr>
      </w:pPr>
    </w:p>
    <w:p w:rsidR="00A747F3" w:rsidRPr="00A747F3" w:rsidRDefault="00A747F3" w:rsidP="00A747F3">
      <w:pPr>
        <w:shd w:val="clear" w:color="auto" w:fill="F6F6F6"/>
        <w:spacing w:after="105" w:line="225" w:lineRule="atLeast"/>
        <w:textAlignment w:val="baseline"/>
        <w:outlineLvl w:val="5"/>
        <w:rPr>
          <w:rFonts w:ascii="Lato" w:eastAsia="Times New Roman" w:hAnsi="Lato" w:cs="Times New Roman"/>
          <w:b/>
          <w:bCs/>
          <w:caps/>
          <w:color w:val="000000"/>
          <w:spacing w:val="15"/>
          <w:sz w:val="18"/>
          <w:szCs w:val="18"/>
          <w:lang w:eastAsia="da-DK"/>
        </w:rPr>
      </w:pPr>
      <w:r w:rsidRPr="00A747F3">
        <w:rPr>
          <w:rFonts w:ascii="Lato" w:eastAsia="Times New Roman" w:hAnsi="Lato" w:cs="Times New Roman"/>
          <w:b/>
          <w:bCs/>
          <w:caps/>
          <w:color w:val="000000"/>
          <w:spacing w:val="15"/>
          <w:sz w:val="18"/>
          <w:szCs w:val="18"/>
          <w:lang w:eastAsia="da-DK"/>
        </w:rPr>
        <w:t>FÆRDIGHEDS- OG VIDENSMÅL</w:t>
      </w:r>
      <w:r w:rsidR="00B06FAB">
        <w:rPr>
          <w:rFonts w:ascii="Lato" w:eastAsia="Times New Roman" w:hAnsi="Lato" w:cs="Times New Roman"/>
          <w:b/>
          <w:bCs/>
          <w:caps/>
          <w:color w:val="000000"/>
          <w:spacing w:val="15"/>
          <w:sz w:val="18"/>
          <w:szCs w:val="18"/>
          <w:lang w:eastAsia="da-DK"/>
        </w:rPr>
        <w:t>/Du bist dran7.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lastRenderedPageBreak/>
        <w:t>Samtale (Fase 3)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kan gennemføre korte dialoger om nære emner / Eleven har viden om enkle kommunikationsstrategier.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Lytning (Fase 1)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kan forstå hovedindholdet af talt tysk om nære emner / Eleven har viden om at lytte efter hovedindhold.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Samtale (Fase 2)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kan stille og besvare enkle spørgsmål om nære emner / Eleven har viden om relevante spørgeord og svarstrategier.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Præsentation (Fase 3)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kan i et enkelt sprog tale om nære emner / Eleven har viden om forberedelse af enkle præsentationer på tysk.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Sprogligt fokus (Fase 3)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kan formulere enkle sætninger / Eleven har viden om den simple sætnings opbygning.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Læsning (Fase 3)</w:t>
      </w: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br/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Eleven kan forstå hovedindholdet af enkle tekster inden for nære emner / Eleven har viden om  at læse efter hovedindhold.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Skrivning (Fase 3)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kan skrive enkle sætninger / Eleven har viden om brug af opslagsteknologier.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Sprogligt fokus (Fase 1)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kan skrive enkle udtryk  klart og forståeligt / Eleven har viden om retstavning og tegnsætning.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Kulturforståelse (Fase 2)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kan sammenligne tysktalende kulturer med egen kultur / Eleven har viden om levevilkår i tysktalende lande.</w:t>
      </w:r>
    </w:p>
    <w:p w:rsidR="00A747F3" w:rsidRPr="00A747F3" w:rsidRDefault="00A747F3" w:rsidP="00A747F3">
      <w:pPr>
        <w:shd w:val="clear" w:color="auto" w:fill="F6F6F6"/>
        <w:spacing w:after="105" w:line="225" w:lineRule="atLeast"/>
        <w:textAlignment w:val="baseline"/>
        <w:outlineLvl w:val="5"/>
        <w:rPr>
          <w:rFonts w:ascii="Lato" w:eastAsia="Times New Roman" w:hAnsi="Lato" w:cs="Times New Roman"/>
          <w:b/>
          <w:bCs/>
          <w:caps/>
          <w:color w:val="000000"/>
          <w:spacing w:val="15"/>
          <w:sz w:val="18"/>
          <w:szCs w:val="18"/>
          <w:lang w:eastAsia="da-DK"/>
        </w:rPr>
      </w:pPr>
      <w:r w:rsidRPr="00A747F3">
        <w:rPr>
          <w:rFonts w:ascii="Lato" w:eastAsia="Times New Roman" w:hAnsi="Lato" w:cs="Times New Roman"/>
          <w:b/>
          <w:bCs/>
          <w:caps/>
          <w:color w:val="000000"/>
          <w:spacing w:val="15"/>
          <w:sz w:val="18"/>
          <w:szCs w:val="18"/>
          <w:lang w:eastAsia="da-DK"/>
        </w:rPr>
        <w:t>LÆRINGSMÅL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1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Samtale. Eleven kan spille dialoger om skole og fritid og at bestille på en café.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2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 xml:space="preserve">Lytning. Eleven kan forstå hovedindholdet i en </w:t>
      </w:r>
      <w:proofErr w:type="spellStart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lyttetekst</w:t>
      </w:r>
      <w:proofErr w:type="spellEnd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 xml:space="preserve"> om tre elever på cafe.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3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 xml:space="preserve">Samtale. Eleven kan stille og besvare spørgsmål om teksten, om fritidsinteresser og om jævnaldrendes liv ved at bruge spørgeordene: </w:t>
      </w:r>
      <w:proofErr w:type="spellStart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wie</w:t>
      </w:r>
      <w:proofErr w:type="spellEnd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was</w:t>
      </w:r>
      <w:proofErr w:type="spellEnd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woher</w:t>
      </w:r>
      <w:proofErr w:type="spellEnd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wo</w:t>
      </w:r>
      <w:proofErr w:type="spellEnd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wer</w:t>
      </w:r>
      <w:proofErr w:type="spellEnd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warum</w:t>
      </w:r>
      <w:proofErr w:type="spellEnd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 xml:space="preserve"> og </w:t>
      </w:r>
      <w:proofErr w:type="spellStart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wann</w:t>
      </w:r>
      <w:proofErr w:type="spellEnd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lastRenderedPageBreak/>
        <w:t>4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Præsentation. Eleven kan beskrive et billede og personerne på det.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da-DK"/>
        </w:rPr>
        <w:t>5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 xml:space="preserve">Sproglig fokus. Eleven kan danne og sige sætninger med </w:t>
      </w:r>
      <w:proofErr w:type="spellStart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>præpositionsforbindel-ser</w:t>
      </w:r>
      <w:proofErr w:type="spellEnd"/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t xml:space="preserve"> for at beskrive hvor noget er, og hvad personerne gør. Eleven kan forbinde helsætninger med konjunktionen und.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da-DK"/>
        </w:rPr>
        <w:t>6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Læsning. Eleven kan forstå hovedindholdet i en dialog på en cafe.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da-DK"/>
        </w:rPr>
        <w:t>7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Skrivning. Eleverne kan skrive ord og sætninger om fritid, skole, mad og venner for at fortælle om sig selv.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da-DK"/>
        </w:rPr>
        <w:t>8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Sproglig fokus. Eleven kan finde navneord i en tekst og skrive dem.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da-DK"/>
        </w:rPr>
        <w:t>9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Kulturforståelse. Eleven får viden om det tyske skolesystem og tips til den første skoledag. Eleverne arbejder med det tyske flag og den tyske nationalsang.</w:t>
      </w:r>
    </w:p>
    <w:p w:rsidR="00A747F3" w:rsidRPr="00A747F3" w:rsidRDefault="00A747F3" w:rsidP="00A747F3">
      <w:pPr>
        <w:shd w:val="clear" w:color="auto" w:fill="F6F6F6"/>
        <w:spacing w:after="0" w:line="225" w:lineRule="atLeast"/>
        <w:textAlignment w:val="baseline"/>
        <w:outlineLvl w:val="5"/>
        <w:rPr>
          <w:rFonts w:ascii="Lato" w:eastAsia="Times New Roman" w:hAnsi="Lato" w:cs="Times New Roman"/>
          <w:b/>
          <w:bCs/>
          <w:caps/>
          <w:color w:val="000000"/>
          <w:spacing w:val="15"/>
          <w:sz w:val="18"/>
          <w:szCs w:val="18"/>
          <w:lang w:eastAsia="da-DK"/>
        </w:rPr>
      </w:pPr>
      <w:r w:rsidRPr="00A747F3">
        <w:rPr>
          <w:rFonts w:ascii="Lato" w:eastAsia="Times New Roman" w:hAnsi="Lato" w:cs="Times New Roman"/>
          <w:b/>
          <w:bCs/>
          <w:caps/>
          <w:color w:val="000000"/>
          <w:spacing w:val="15"/>
          <w:sz w:val="18"/>
          <w:szCs w:val="18"/>
          <w:lang w:eastAsia="da-DK"/>
        </w:rPr>
        <w:t>TEGN PÅ LÆRING </w:t>
      </w:r>
      <w:r w:rsidRPr="00A747F3">
        <w:rPr>
          <w:rFonts w:ascii="Lato" w:eastAsia="Times New Roman" w:hAnsi="Lato" w:cs="Times New Roman"/>
          <w:b/>
          <w:bCs/>
          <w:i/>
          <w:iCs/>
          <w:caps/>
          <w:color w:val="000000"/>
          <w:spacing w:val="15"/>
          <w:sz w:val="18"/>
          <w:szCs w:val="18"/>
          <w:bdr w:val="none" w:sz="0" w:space="0" w:color="auto" w:frame="1"/>
          <w:lang w:eastAsia="da-DK"/>
        </w:rPr>
        <w:t>KAN</w:t>
      </w:r>
      <w:r w:rsidRPr="00A747F3">
        <w:rPr>
          <w:rFonts w:ascii="Lato" w:eastAsia="Times New Roman" w:hAnsi="Lato" w:cs="Times New Roman"/>
          <w:b/>
          <w:bCs/>
          <w:caps/>
          <w:color w:val="000000"/>
          <w:spacing w:val="15"/>
          <w:sz w:val="18"/>
          <w:szCs w:val="18"/>
          <w:lang w:eastAsia="da-DK"/>
        </w:rPr>
        <w:t> VÆRE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Læringsmål 1</w:t>
      </w: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br/>
        <w:t>1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spiller dialogen ved at læse op fra oplægget og er noget usikker i sin oplæsning.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2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spiller dialogen med lidt støtte fra oplægget og udtaler ordene sikkert.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3</w:t>
      </w:r>
      <w:r w:rsidRPr="00A747F3"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br/>
        <w:t>Eleven agerer frit i dialogen og med sikker udtale og god intonation.</w:t>
      </w:r>
    </w:p>
    <w:p w:rsidR="00A747F3" w:rsidRPr="00A747F3" w:rsidRDefault="00A747F3" w:rsidP="00A747F3">
      <w:pPr>
        <w:shd w:val="clear" w:color="auto" w:fill="F6F6F6"/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</w:pPr>
      <w:r w:rsidRPr="00A747F3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A747F3" w:rsidRPr="00A747F3" w:rsidRDefault="00A747F3" w:rsidP="00A747F3">
      <w:pPr>
        <w:rPr>
          <w:sz w:val="36"/>
        </w:rPr>
      </w:pPr>
      <w:r w:rsidRPr="00A747F3">
        <w:rPr>
          <w:rFonts w:ascii="Lato" w:eastAsia="Times New Roman" w:hAnsi="Lato" w:cs="Times New Roman"/>
          <w:color w:val="000000"/>
          <w:sz w:val="30"/>
          <w:szCs w:val="30"/>
          <w:bdr w:val="none" w:sz="0" w:space="0" w:color="auto" w:frame="1"/>
          <w:shd w:val="clear" w:color="auto" w:fill="F6F6F6"/>
          <w:lang w:eastAsia="da-DK"/>
        </w:rPr>
        <w:br/>
      </w:r>
    </w:p>
    <w:sectPr w:rsidR="00A747F3" w:rsidRPr="00A747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3"/>
    <w:rsid w:val="003F285D"/>
    <w:rsid w:val="007755BE"/>
    <w:rsid w:val="00A747F3"/>
    <w:rsid w:val="00B06FAB"/>
    <w:rsid w:val="00F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062"/>
  <w15:chartTrackingRefBased/>
  <w15:docId w15:val="{1B80A329-87A8-458A-88D1-600C7DBF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06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06F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57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016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7094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723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Ward</dc:creator>
  <cp:keywords/>
  <dc:description/>
  <cp:lastModifiedBy>Hanne Ward</cp:lastModifiedBy>
  <cp:revision>2</cp:revision>
  <dcterms:created xsi:type="dcterms:W3CDTF">2023-06-30T06:58:00Z</dcterms:created>
  <dcterms:modified xsi:type="dcterms:W3CDTF">2023-06-30T07:20:00Z</dcterms:modified>
</cp:coreProperties>
</file>